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3E68E463" w:rsidR="00A00664" w:rsidRDefault="00B35C45" w:rsidP="008A7463">
      <w:pPr>
        <w:pStyle w:val="Subtitle"/>
        <w:rPr>
          <w:rFonts w:ascii="Verdana" w:hAnsi="Verdana" w:cs="Verdana"/>
          <w:sz w:val="24"/>
          <w:szCs w:val="24"/>
        </w:rPr>
      </w:pPr>
      <w:r>
        <w:rPr>
          <w:rFonts w:ascii="Verdana" w:hAnsi="Verdana" w:cs="Verdana"/>
          <w:sz w:val="24"/>
          <w:szCs w:val="24"/>
        </w:rPr>
        <w:t>September 11</w:t>
      </w:r>
      <w:r w:rsidR="009A3B85">
        <w:rPr>
          <w:rFonts w:ascii="Verdana" w:hAnsi="Verdana" w:cs="Verdana"/>
          <w:sz w:val="24"/>
          <w:szCs w:val="24"/>
        </w:rPr>
        <w:t>,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Pr>
          <w:rFonts w:ascii="Verdana" w:hAnsi="Verdana" w:cs="Verdana"/>
          <w:sz w:val="24"/>
          <w:szCs w:val="24"/>
        </w:rPr>
        <w:t>9:55</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594B9393" w14:textId="411DC32F" w:rsidR="00D84F27" w:rsidRDefault="009A3B85" w:rsidP="00B35C45">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t>
      </w:r>
      <w:r w:rsidR="00B35C45">
        <w:rPr>
          <w:rFonts w:ascii="Verdana" w:hAnsi="Verdana" w:cs="Verdana"/>
          <w:bCs/>
        </w:rPr>
        <w:t xml:space="preserve">were no reportable system outages in Southeast region for the month of August 2019. </w:t>
      </w:r>
    </w:p>
    <w:p w14:paraId="2DD5A92F" w14:textId="77777777" w:rsidR="00B35C45" w:rsidRDefault="00B35C45" w:rsidP="00B35C45">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1445046C" w14:textId="77777777" w:rsidR="000C3C36" w:rsidRDefault="000C3C36" w:rsidP="004D075B">
      <w:pPr>
        <w:overflowPunct/>
        <w:autoSpaceDE/>
        <w:autoSpaceDN/>
        <w:adjustRightInd/>
        <w:textAlignment w:val="auto"/>
        <w:rPr>
          <w:rFonts w:ascii="Verdana" w:hAnsi="Verdana" w:cs="Verdana"/>
          <w:b/>
          <w:bCs/>
          <w:u w:val="single"/>
        </w:rPr>
      </w:pPr>
    </w:p>
    <w:p w14:paraId="0648EFC3" w14:textId="36C7628D" w:rsidR="00A80742" w:rsidRPr="009A3B85" w:rsidRDefault="000C3C36"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4DD221FD" w:rsidR="008A7463" w:rsidRPr="00677696" w:rsidRDefault="00266C38" w:rsidP="000B0E73">
      <w:pPr>
        <w:rPr>
          <w:rFonts w:ascii="Verdana" w:hAnsi="Verdana" w:cs="Verdana"/>
          <w:bCs/>
        </w:rPr>
      </w:pPr>
      <w:r>
        <w:rPr>
          <w:rFonts w:ascii="Verdana" w:hAnsi="Verdana" w:cs="Verdana"/>
          <w:bCs/>
        </w:rPr>
        <w:t xml:space="preserve">There were no additional </w:t>
      </w:r>
      <w:r w:rsidR="002E5514">
        <w:rPr>
          <w:rFonts w:ascii="Verdana" w:hAnsi="Verdana" w:cs="Verdana"/>
          <w:bCs/>
        </w:rPr>
        <w:t xml:space="preserve">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55C42D9D" w14:textId="7ACC6925" w:rsidR="00311D9A" w:rsidRPr="000C3C36" w:rsidRDefault="00311D9A" w:rsidP="000C3C36">
      <w:pPr>
        <w:pStyle w:val="Header"/>
        <w:rPr>
          <w:rFonts w:ascii="Verdana" w:hAnsi="Verdana" w:cs="Verdana"/>
          <w:b/>
          <w:bCs/>
          <w:u w:val="single"/>
        </w:rPr>
      </w:pPr>
    </w:p>
    <w:p w14:paraId="2408530E" w14:textId="77777777" w:rsidR="008F3ECE" w:rsidRDefault="008F3ECE" w:rsidP="00311D9A">
      <w:pPr>
        <w:rPr>
          <w:rFonts w:ascii="Verdana" w:hAnsi="Verdana" w:cs="Verdana"/>
          <w:b/>
          <w:bCs/>
          <w:u w:val="single"/>
        </w:rPr>
      </w:pPr>
      <w:r>
        <w:rPr>
          <w:rFonts w:ascii="Verdana" w:hAnsi="Verdana" w:cs="Verdana"/>
          <w:b/>
          <w:bCs/>
          <w:u w:val="single"/>
        </w:rPr>
        <w:t>Force Majeure Update(s)</w:t>
      </w:r>
    </w:p>
    <w:p w14:paraId="01860B5D" w14:textId="50AE9676" w:rsidR="008F3ECE" w:rsidRDefault="008F3ECE" w:rsidP="00311D9A">
      <w:pPr>
        <w:rPr>
          <w:rFonts w:ascii="Verdana" w:hAnsi="Verdana" w:cs="Verdana"/>
          <w:bCs/>
        </w:rPr>
      </w:pPr>
      <w:r w:rsidRPr="008F3ECE">
        <w:rPr>
          <w:rFonts w:ascii="Verdana" w:hAnsi="Verdana" w:cs="Verdana"/>
          <w:bCs/>
        </w:rPr>
        <w:t xml:space="preserve">AT&amp;T provided </w:t>
      </w:r>
      <w:r w:rsidR="00B35C45">
        <w:rPr>
          <w:rFonts w:ascii="Verdana" w:hAnsi="Verdana" w:cs="Verdana"/>
          <w:bCs/>
        </w:rPr>
        <w:t xml:space="preserve">updates on the following events that triggered Force Majeure Declarations within the footprint. </w:t>
      </w:r>
    </w:p>
    <w:p w14:paraId="54CEFE64" w14:textId="77777777" w:rsidR="00B35C45" w:rsidRDefault="00B35C45" w:rsidP="00311D9A">
      <w:pPr>
        <w:rPr>
          <w:rFonts w:ascii="Verdana" w:hAnsi="Verdana" w:cs="Verdana"/>
          <w:bCs/>
        </w:rPr>
      </w:pPr>
    </w:p>
    <w:p w14:paraId="353743E6" w14:textId="3B85C57C" w:rsidR="00B35C45" w:rsidRDefault="00B35C45" w:rsidP="00B35C45">
      <w:pPr>
        <w:pStyle w:val="ListParagraph"/>
        <w:numPr>
          <w:ilvl w:val="0"/>
          <w:numId w:val="28"/>
        </w:numPr>
        <w:rPr>
          <w:rFonts w:ascii="Verdana" w:hAnsi="Verdana" w:cs="Verdana"/>
          <w:bCs/>
        </w:rPr>
      </w:pPr>
      <w:r w:rsidRPr="00B35C45">
        <w:rPr>
          <w:rFonts w:ascii="Verdana" w:hAnsi="Verdana" w:cs="Verdana"/>
          <w:b/>
          <w:bCs/>
        </w:rPr>
        <w:t>Southeast CWA Strike</w:t>
      </w:r>
      <w:r>
        <w:rPr>
          <w:rFonts w:ascii="Verdana" w:hAnsi="Verdana" w:cs="Verdana"/>
          <w:bCs/>
        </w:rPr>
        <w:t xml:space="preserve"> – The Force Majeure event triggered by the CWA strike in Southeast region which resulted in a force majeure being declared for all 9 states (8/22 in S. Florida, 8/24 in all other states) was lifted for all areas effective 9/5/19 as outlined in Accessible Letter CLECSE19-054</w:t>
      </w:r>
    </w:p>
    <w:p w14:paraId="014A006D" w14:textId="58E87586" w:rsidR="00B35C45" w:rsidRPr="00B35C45" w:rsidRDefault="00B35C45" w:rsidP="00B35C45">
      <w:pPr>
        <w:pStyle w:val="ListParagraph"/>
        <w:numPr>
          <w:ilvl w:val="0"/>
          <w:numId w:val="28"/>
        </w:numPr>
        <w:rPr>
          <w:rFonts w:ascii="Verdana" w:hAnsi="Verdana" w:cs="Verdana"/>
          <w:bCs/>
        </w:rPr>
      </w:pPr>
      <w:r>
        <w:rPr>
          <w:rFonts w:ascii="Verdana" w:hAnsi="Verdana" w:cs="Verdana"/>
          <w:b/>
          <w:bCs/>
        </w:rPr>
        <w:t xml:space="preserve">Hurricane Dorian </w:t>
      </w:r>
      <w:r>
        <w:rPr>
          <w:rFonts w:ascii="Verdana" w:hAnsi="Verdana" w:cs="Verdana"/>
          <w:bCs/>
        </w:rPr>
        <w:t xml:space="preserve">– AT&amp;T declared a Force Majeure event for FL, parts of GA, SC and parts of NC as outlined in Accessible letter CLECSE19-055.   The declaration was effective 9/3 for FL and effective 9/4 for the other states.   </w:t>
      </w:r>
    </w:p>
    <w:p w14:paraId="1105DE1E" w14:textId="77777777" w:rsidR="002A362E" w:rsidRDefault="002A362E" w:rsidP="0003081F">
      <w:pPr>
        <w:pStyle w:val="Header"/>
        <w:rPr>
          <w:rFonts w:ascii="Verdana" w:hAnsi="Verdana" w:cs="Verdana"/>
          <w:b/>
          <w:bCs/>
          <w:u w:val="single"/>
        </w:rPr>
      </w:pPr>
    </w:p>
    <w:p w14:paraId="31DB5F06" w14:textId="2926E14B" w:rsidR="0003081F" w:rsidRPr="0003081F" w:rsidRDefault="002A362E"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46FE3BA3" w14:textId="43E445B4" w:rsidR="008A7463" w:rsidRDefault="00B35C45" w:rsidP="008A7463">
      <w:pPr>
        <w:overflowPunct/>
        <w:autoSpaceDE/>
        <w:autoSpaceDN/>
        <w:adjustRightInd/>
        <w:textAlignment w:val="auto"/>
        <w:rPr>
          <w:rFonts w:ascii="Verdana" w:hAnsi="Verdana" w:cs="Verdana"/>
          <w:bCs/>
        </w:rPr>
      </w:pPr>
      <w:r>
        <w:rPr>
          <w:rFonts w:ascii="Verdana" w:hAnsi="Verdana" w:cs="Verdana"/>
          <w:bCs/>
        </w:rPr>
        <w:t xml:space="preserve">AT&amp;T mentioned that some of the tentative items (such as the USTA Forbearance engagement steps and Agreement Repository changes on CLEC online) are still not ready for discussion but are being “held” for future meetings.   </w:t>
      </w:r>
    </w:p>
    <w:p w14:paraId="2752E9C7" w14:textId="32DF3389" w:rsidR="00B35C45" w:rsidRDefault="00B35C45" w:rsidP="008A7463">
      <w:pPr>
        <w:overflowPunct/>
        <w:autoSpaceDE/>
        <w:autoSpaceDN/>
        <w:adjustRightInd/>
        <w:textAlignment w:val="auto"/>
        <w:rPr>
          <w:rFonts w:ascii="Verdana" w:hAnsi="Verdana" w:cs="Verdana"/>
          <w:bCs/>
        </w:rPr>
      </w:pPr>
    </w:p>
    <w:p w14:paraId="37C8EA1C" w14:textId="5E09C1CC" w:rsidR="00B35C45" w:rsidRDefault="00B35C45" w:rsidP="008A7463">
      <w:pPr>
        <w:overflowPunct/>
        <w:autoSpaceDE/>
        <w:autoSpaceDN/>
        <w:adjustRightInd/>
        <w:textAlignment w:val="auto"/>
        <w:rPr>
          <w:rFonts w:ascii="Verdana" w:hAnsi="Verdana" w:cs="Verdana"/>
          <w:bCs/>
        </w:rPr>
      </w:pPr>
      <w:r>
        <w:rPr>
          <w:rFonts w:ascii="Verdana" w:hAnsi="Verdana" w:cs="Verdana"/>
          <w:bCs/>
        </w:rPr>
        <w:t xml:space="preserve">AT&amp;T also advised that there is some discussion regarding expanding the PLUTO settlement billing dispute system to include CLEC settlement billing (before it was just for Independent Company Settlement billing disputes).   This will be discussed in more detail after documentation is updated and Accessible letters are distributed, but it would NOT impact normal CLEC invoice dispute processes for CABS, ACIS, CRIS for normal direct billed services out of those systems.   </w:t>
      </w: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6D41A2AD" w:rsidR="00A00664" w:rsidRPr="00DB5493" w:rsidRDefault="00401130">
      <w:pPr>
        <w:pStyle w:val="FootnoteText"/>
        <w:rPr>
          <w:rFonts w:ascii="Verdana" w:hAnsi="Verdana" w:cs="Verdana"/>
          <w:sz w:val="22"/>
          <w:szCs w:val="22"/>
        </w:rPr>
      </w:pPr>
      <w:r w:rsidRPr="000C3C36">
        <w:rPr>
          <w:rFonts w:ascii="Verdana" w:hAnsi="Verdana" w:cs="Verdana"/>
          <w:sz w:val="22"/>
          <w:szCs w:val="22"/>
          <w:highlight w:val="yellow"/>
        </w:rPr>
        <w:t>W</w:t>
      </w:r>
      <w:r w:rsidR="008F3ECE">
        <w:rPr>
          <w:rFonts w:ascii="Verdana" w:hAnsi="Verdana" w:cs="Verdana"/>
          <w:sz w:val="22"/>
          <w:szCs w:val="22"/>
          <w:highlight w:val="yellow"/>
        </w:rPr>
        <w:t xml:space="preserve">ednesday, </w:t>
      </w:r>
      <w:r w:rsidR="00B35C45">
        <w:rPr>
          <w:rFonts w:ascii="Verdana" w:hAnsi="Verdana" w:cs="Verdana"/>
          <w:sz w:val="22"/>
          <w:szCs w:val="22"/>
          <w:highlight w:val="yellow"/>
        </w:rPr>
        <w:t>October 9</w:t>
      </w:r>
      <w:r w:rsidR="006B5EBB" w:rsidRPr="000C3C36">
        <w:rPr>
          <w:rFonts w:ascii="Verdana" w:hAnsi="Verdana" w:cs="Verdana"/>
          <w:sz w:val="22"/>
          <w:szCs w:val="22"/>
          <w:highlight w:val="yellow"/>
        </w:rPr>
        <w:t>, 201</w:t>
      </w:r>
      <w:r w:rsidR="008F3ECE">
        <w:rPr>
          <w:rFonts w:ascii="Verdana" w:hAnsi="Verdana" w:cs="Verdana"/>
          <w:sz w:val="22"/>
          <w:szCs w:val="22"/>
          <w:highlight w:val="yellow"/>
        </w:rPr>
        <w:t>9</w:t>
      </w:r>
      <w:r w:rsidR="006B5EBB" w:rsidRPr="000C3C36">
        <w:rPr>
          <w:rFonts w:ascii="Verdana" w:hAnsi="Verdana" w:cs="Verdana"/>
          <w:sz w:val="22"/>
          <w:szCs w:val="22"/>
          <w:highlight w:val="yellow"/>
        </w:rPr>
        <w:t xml:space="preserve"> </w:t>
      </w:r>
      <w:r w:rsidR="001E31AD" w:rsidRPr="000C3C36">
        <w:rPr>
          <w:rFonts w:ascii="Verdana" w:hAnsi="Verdana" w:cs="Verdana"/>
          <w:sz w:val="22"/>
          <w:szCs w:val="22"/>
          <w:highlight w:val="yellow"/>
        </w:rPr>
        <w:t xml:space="preserve">~ </w:t>
      </w:r>
      <w:r w:rsidR="0003081F" w:rsidRPr="000C3C36">
        <w:rPr>
          <w:rFonts w:ascii="Verdana" w:hAnsi="Verdana" w:cs="Verdana"/>
          <w:sz w:val="22"/>
          <w:szCs w:val="22"/>
          <w:highlight w:val="yellow"/>
        </w:rPr>
        <w:t>9</w:t>
      </w:r>
      <w:r w:rsidR="001E31AD" w:rsidRPr="000C3C36">
        <w:rPr>
          <w:rFonts w:ascii="Verdana" w:hAnsi="Verdana" w:cs="Verdana"/>
          <w:sz w:val="22"/>
          <w:szCs w:val="22"/>
          <w:highlight w:val="yellow"/>
        </w:rPr>
        <w:t>:</w:t>
      </w:r>
      <w:r w:rsidR="0003081F" w:rsidRPr="000C3C36">
        <w:rPr>
          <w:rFonts w:ascii="Verdana" w:hAnsi="Verdana" w:cs="Verdana"/>
          <w:sz w:val="22"/>
          <w:szCs w:val="22"/>
          <w:highlight w:val="yellow"/>
        </w:rPr>
        <w:t>3</w:t>
      </w:r>
      <w:r w:rsidR="00DC4133" w:rsidRPr="000C3C36">
        <w:rPr>
          <w:rFonts w:ascii="Verdana" w:hAnsi="Verdana" w:cs="Verdana"/>
          <w:sz w:val="22"/>
          <w:szCs w:val="22"/>
          <w:highlight w:val="yellow"/>
        </w:rPr>
        <w:t>0</w:t>
      </w:r>
      <w:r w:rsidR="0003081F" w:rsidRPr="000C3C36">
        <w:rPr>
          <w:rFonts w:ascii="Verdana" w:hAnsi="Verdana" w:cs="Verdana"/>
          <w:sz w:val="22"/>
          <w:szCs w:val="22"/>
          <w:highlight w:val="yellow"/>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23C727D2"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2A4F6587" w14:textId="77777777" w:rsidR="00E658F4" w:rsidRDefault="00E658F4" w:rsidP="00E71F20">
      <w:pPr>
        <w:rPr>
          <w:rFonts w:ascii="Verdana" w:hAnsi="Verdana"/>
          <w:b/>
        </w:rPr>
      </w:pPr>
    </w:p>
    <w:bookmarkStart w:id="0" w:name="_MON_1631967002"/>
    <w:bookmarkEnd w:id="0"/>
    <w:p w14:paraId="74DF8F5D" w14:textId="2C7B530C" w:rsidR="002F6FAA" w:rsidRPr="004E4FE7" w:rsidRDefault="00B35C45" w:rsidP="00E71F20">
      <w:pPr>
        <w:rPr>
          <w:rFonts w:ascii="Verdana" w:hAnsi="Verdana"/>
          <w:b/>
        </w:rPr>
      </w:pPr>
      <w:r>
        <w:rPr>
          <w:rFonts w:ascii="Verdana" w:hAnsi="Verdana"/>
          <w:b/>
        </w:rPr>
        <w:object w:dxaOrig="1513" w:dyaOrig="984" w14:anchorId="122DC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631967028" r:id="rId10">
            <o:FieldCodes>\s</o:FieldCodes>
          </o:OLEObject>
        </w:object>
      </w:r>
      <w:bookmarkStart w:id="1" w:name="_GoBack"/>
      <w:bookmarkEnd w:id="1"/>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F38D" w14:textId="77777777" w:rsidR="002F40A3" w:rsidRDefault="002F40A3">
      <w:r>
        <w:separator/>
      </w:r>
    </w:p>
  </w:endnote>
  <w:endnote w:type="continuationSeparator" w:id="0">
    <w:p w14:paraId="334D3B01" w14:textId="77777777" w:rsidR="002F40A3" w:rsidRDefault="002F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5127" w14:textId="77777777" w:rsidR="002F40A3" w:rsidRDefault="002F40A3">
      <w:r>
        <w:separator/>
      </w:r>
    </w:p>
  </w:footnote>
  <w:footnote w:type="continuationSeparator" w:id="0">
    <w:p w14:paraId="55615E2F" w14:textId="77777777" w:rsidR="002F40A3" w:rsidRDefault="002F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3412B6"/>
    <w:multiLevelType w:val="hybridMultilevel"/>
    <w:tmpl w:val="2D26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1"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9"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3"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10"/>
  </w:num>
  <w:num w:numId="6">
    <w:abstractNumId w:val="22"/>
  </w:num>
  <w:num w:numId="7">
    <w:abstractNumId w:val="19"/>
  </w:num>
  <w:num w:numId="8">
    <w:abstractNumId w:val="6"/>
  </w:num>
  <w:num w:numId="9">
    <w:abstractNumId w:val="26"/>
  </w:num>
  <w:num w:numId="10">
    <w:abstractNumId w:val="17"/>
  </w:num>
  <w:num w:numId="11">
    <w:abstractNumId w:val="1"/>
  </w:num>
  <w:num w:numId="12">
    <w:abstractNumId w:val="25"/>
  </w:num>
  <w:num w:numId="13">
    <w:abstractNumId w:val="16"/>
  </w:num>
  <w:num w:numId="14">
    <w:abstractNumId w:val="8"/>
  </w:num>
  <w:num w:numId="15">
    <w:abstractNumId w:val="11"/>
  </w:num>
  <w:num w:numId="16">
    <w:abstractNumId w:val="15"/>
  </w:num>
  <w:num w:numId="17">
    <w:abstractNumId w:val="24"/>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1"/>
  </w:num>
  <w:num w:numId="21">
    <w:abstractNumId w:val="23"/>
  </w:num>
  <w:num w:numId="22">
    <w:abstractNumId w:val="20"/>
  </w:num>
  <w:num w:numId="23">
    <w:abstractNumId w:val="9"/>
  </w:num>
  <w:num w:numId="24">
    <w:abstractNumId w:val="18"/>
  </w:num>
  <w:num w:numId="25">
    <w:abstractNumId w:val="12"/>
  </w:num>
  <w:num w:numId="26">
    <w:abstractNumId w:val="14"/>
  </w:num>
  <w:num w:numId="27">
    <w:abstractNumId w:val="3"/>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36"/>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1F2A"/>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362E"/>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0A3"/>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2F12"/>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101"/>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3EC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DC4"/>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C45"/>
    <w:rsid w:val="00B35EB5"/>
    <w:rsid w:val="00B3720B"/>
    <w:rsid w:val="00B37366"/>
    <w:rsid w:val="00B40A24"/>
    <w:rsid w:val="00B40A79"/>
    <w:rsid w:val="00B41361"/>
    <w:rsid w:val="00B414C9"/>
    <w:rsid w:val="00B420D3"/>
    <w:rsid w:val="00B4357F"/>
    <w:rsid w:val="00B43672"/>
    <w:rsid w:val="00B43A8F"/>
    <w:rsid w:val="00B44564"/>
    <w:rsid w:val="00B44C87"/>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7AB"/>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964"/>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58F4"/>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0A5"/>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4F1D-19AD-429C-9BF4-B63283A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2019-10-07T20:24:00Z</dcterms:created>
  <dcterms:modified xsi:type="dcterms:W3CDTF">2019-10-07T20:24:00Z</dcterms:modified>
</cp:coreProperties>
</file>